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AF1" w:rsidRDefault="00375AF1" w:rsidP="00375AF1">
      <w:pPr>
        <w:pStyle w:val="Default"/>
      </w:pPr>
    </w:p>
    <w:p w:rsidR="00375AF1" w:rsidRDefault="00375AF1" w:rsidP="00375AF1">
      <w:pPr>
        <w:pStyle w:val="Default"/>
      </w:pPr>
      <w:r>
        <w:t xml:space="preserve">  </w:t>
      </w:r>
    </w:p>
    <w:p w:rsidR="00375AF1" w:rsidRDefault="00375AF1" w:rsidP="00375AF1">
      <w:pPr>
        <w:pStyle w:val="Default"/>
        <w:rPr>
          <w:sz w:val="23"/>
          <w:szCs w:val="23"/>
        </w:rPr>
      </w:pPr>
    </w:p>
    <w:p w:rsidR="00375AF1" w:rsidRDefault="00375AF1" w:rsidP="00375AF1">
      <w:pPr>
        <w:pStyle w:val="Default"/>
        <w:rPr>
          <w:color w:val="auto"/>
        </w:rPr>
      </w:pPr>
    </w:p>
    <w:p w:rsidR="00375AF1" w:rsidRDefault="00375AF1" w:rsidP="00375AF1">
      <w:pPr>
        <w:pStyle w:val="Default"/>
        <w:pageBreakBefore/>
        <w:rPr>
          <w:color w:val="auto"/>
          <w:sz w:val="28"/>
          <w:szCs w:val="28"/>
        </w:rPr>
      </w:pPr>
      <w:r>
        <w:rPr>
          <w:color w:val="auto"/>
          <w:sz w:val="28"/>
          <w:szCs w:val="28"/>
        </w:rPr>
        <w:lastRenderedPageBreak/>
        <w:t xml:space="preserve">PLAISE A MONSIEUR LE JUGE DE PAIX </w:t>
      </w:r>
    </w:p>
    <w:p w:rsidR="00375AF1" w:rsidRDefault="00375AF1" w:rsidP="00375AF1">
      <w:pPr>
        <w:pStyle w:val="Default"/>
        <w:numPr>
          <w:ilvl w:val="0"/>
          <w:numId w:val="1"/>
        </w:numPr>
        <w:rPr>
          <w:color w:val="auto"/>
          <w:sz w:val="22"/>
          <w:szCs w:val="22"/>
        </w:rPr>
      </w:pPr>
      <w:r>
        <w:rPr>
          <w:b/>
          <w:bCs/>
          <w:color w:val="auto"/>
          <w:sz w:val="22"/>
          <w:szCs w:val="22"/>
        </w:rPr>
        <w:t xml:space="preserve">OBJET DE L’ACTION </w:t>
      </w:r>
    </w:p>
    <w:p w:rsidR="00375AF1" w:rsidRDefault="00375AF1" w:rsidP="00375AF1">
      <w:pPr>
        <w:pStyle w:val="Default"/>
        <w:rPr>
          <w:color w:val="auto"/>
          <w:sz w:val="22"/>
          <w:szCs w:val="22"/>
        </w:rPr>
      </w:pPr>
    </w:p>
    <w:p w:rsidR="00375AF1" w:rsidRDefault="00375AF1" w:rsidP="00375AF1">
      <w:pPr>
        <w:pStyle w:val="Default"/>
        <w:rPr>
          <w:color w:val="auto"/>
          <w:sz w:val="22"/>
          <w:szCs w:val="22"/>
        </w:rPr>
      </w:pPr>
      <w:proofErr w:type="gramStart"/>
      <w:r>
        <w:rPr>
          <w:color w:val="auto"/>
          <w:sz w:val="22"/>
          <w:szCs w:val="22"/>
        </w:rPr>
        <w:t>Mme ,</w:t>
      </w:r>
      <w:proofErr w:type="gramEnd"/>
      <w:r>
        <w:rPr>
          <w:color w:val="auto"/>
          <w:sz w:val="22"/>
          <w:szCs w:val="22"/>
        </w:rPr>
        <w:t xml:space="preserve"> propriétaire de plusieurs biens remis en location dans la région, alors qu’elle a donné à bail à Mr T, à partir du 1</w:t>
      </w:r>
      <w:r>
        <w:rPr>
          <w:color w:val="auto"/>
          <w:sz w:val="14"/>
          <w:szCs w:val="14"/>
        </w:rPr>
        <w:t xml:space="preserve">er </w:t>
      </w:r>
      <w:r>
        <w:rPr>
          <w:color w:val="auto"/>
          <w:sz w:val="22"/>
          <w:szCs w:val="22"/>
        </w:rPr>
        <w:t xml:space="preserve">octobre 2022 un bail d’habitation pour une durée de 9 années, pour un loyer de 590 € outre une somme forfaitaire pour des charges communes d’un montant de 70 €, avait souscrit une garantie locative de 1.180 € placée sur un compte bancaire rubriqué. </w:t>
      </w:r>
    </w:p>
    <w:p w:rsidR="00375AF1" w:rsidRDefault="00375AF1" w:rsidP="00375AF1">
      <w:pPr>
        <w:pStyle w:val="Default"/>
        <w:rPr>
          <w:color w:val="auto"/>
          <w:sz w:val="22"/>
          <w:szCs w:val="22"/>
        </w:rPr>
      </w:pPr>
      <w:r>
        <w:rPr>
          <w:color w:val="auto"/>
          <w:sz w:val="22"/>
          <w:szCs w:val="22"/>
        </w:rPr>
        <w:t xml:space="preserve">Par lettre comminatoire remise en main propre, Mme P va exiger que son locataire lui donne un congé de l’occupation du bail parce qu’il occupe un appartement avec deux chambres et qu’elle estime que l’arrivée d’un enfant supplémentaire est interdit par le code wallon du logement et notifie in fine : </w:t>
      </w:r>
    </w:p>
    <w:p w:rsidR="00375AF1" w:rsidRDefault="00375AF1" w:rsidP="00375AF1">
      <w:pPr>
        <w:pStyle w:val="Default"/>
        <w:rPr>
          <w:color w:val="auto"/>
          <w:sz w:val="20"/>
          <w:szCs w:val="20"/>
        </w:rPr>
      </w:pPr>
      <w:r>
        <w:rPr>
          <w:rFonts w:ascii="Calibri" w:hAnsi="Calibri" w:cs="Calibri"/>
          <w:i/>
          <w:iCs/>
          <w:color w:val="auto"/>
          <w:sz w:val="20"/>
          <w:szCs w:val="20"/>
        </w:rPr>
        <w:t>« Faute d’un congé reçu de votre part avant fin juin, je me verrai contrainte de mettre fin pour le 1</w:t>
      </w:r>
      <w:r>
        <w:rPr>
          <w:rFonts w:ascii="Calibri" w:hAnsi="Calibri" w:cs="Calibri"/>
          <w:i/>
          <w:iCs/>
          <w:color w:val="auto"/>
          <w:sz w:val="13"/>
          <w:szCs w:val="13"/>
        </w:rPr>
        <w:t xml:space="preserve">er </w:t>
      </w:r>
      <w:r>
        <w:rPr>
          <w:rFonts w:ascii="Calibri" w:hAnsi="Calibri" w:cs="Calibri"/>
          <w:i/>
          <w:iCs/>
          <w:color w:val="auto"/>
          <w:sz w:val="20"/>
          <w:szCs w:val="20"/>
        </w:rPr>
        <w:t xml:space="preserve">juillet 2024 (délai de 3 mois donc prend fin le 30 novembre 2024) au bail qui nous lit » </w:t>
      </w:r>
    </w:p>
    <w:p w:rsidR="00375AF1" w:rsidRDefault="00375AF1" w:rsidP="00375AF1">
      <w:pPr>
        <w:pStyle w:val="Default"/>
        <w:rPr>
          <w:color w:val="auto"/>
          <w:sz w:val="22"/>
          <w:szCs w:val="22"/>
        </w:rPr>
      </w:pPr>
      <w:r>
        <w:rPr>
          <w:color w:val="auto"/>
          <w:sz w:val="22"/>
          <w:szCs w:val="22"/>
        </w:rPr>
        <w:t xml:space="preserve">Cette interprétation est contraire à la convention de bail qui permettait l’occupation d’un appartement non meublé  et dont l’article 2 alinéa 3 prévoyait : </w:t>
      </w:r>
    </w:p>
    <w:p w:rsidR="00375AF1" w:rsidRDefault="00375AF1" w:rsidP="00375AF1">
      <w:pPr>
        <w:pStyle w:val="Default"/>
        <w:rPr>
          <w:rFonts w:ascii="Calibri" w:hAnsi="Calibri" w:cs="Calibri"/>
          <w:color w:val="auto"/>
          <w:sz w:val="20"/>
          <w:szCs w:val="20"/>
        </w:rPr>
      </w:pPr>
      <w:r>
        <w:rPr>
          <w:rFonts w:ascii="Calibri" w:hAnsi="Calibri" w:cs="Calibri"/>
          <w:i/>
          <w:iCs/>
          <w:color w:val="auto"/>
          <w:sz w:val="20"/>
          <w:szCs w:val="20"/>
        </w:rPr>
        <w:t xml:space="preserve">« Ils seront dès lors occupés par 3 personnes au maximum. » </w:t>
      </w:r>
    </w:p>
    <w:p w:rsidR="00375AF1" w:rsidRDefault="00375AF1" w:rsidP="00375AF1">
      <w:pPr>
        <w:pStyle w:val="Default"/>
        <w:rPr>
          <w:color w:val="auto"/>
          <w:sz w:val="22"/>
          <w:szCs w:val="22"/>
        </w:rPr>
      </w:pPr>
      <w:r>
        <w:rPr>
          <w:color w:val="auto"/>
          <w:sz w:val="22"/>
          <w:szCs w:val="22"/>
        </w:rPr>
        <w:t xml:space="preserve">Malgré les explications données, elle introduira la procédure devant le Magistrat cantonal en demandant la condamnation de son locataire à lui payer : </w:t>
      </w:r>
    </w:p>
    <w:p w:rsidR="00375AF1" w:rsidRDefault="00375AF1" w:rsidP="00375AF1">
      <w:pPr>
        <w:pStyle w:val="Default"/>
        <w:rPr>
          <w:color w:val="auto"/>
          <w:sz w:val="22"/>
          <w:szCs w:val="22"/>
        </w:rPr>
      </w:pPr>
    </w:p>
    <w:p w:rsidR="00375AF1" w:rsidRDefault="00375AF1" w:rsidP="00375AF1">
      <w:pPr>
        <w:pStyle w:val="Default"/>
        <w:numPr>
          <w:ilvl w:val="0"/>
          <w:numId w:val="2"/>
        </w:numPr>
        <w:spacing w:after="132"/>
        <w:ind w:left="360" w:hanging="360"/>
        <w:rPr>
          <w:color w:val="auto"/>
          <w:sz w:val="22"/>
          <w:szCs w:val="22"/>
        </w:rPr>
      </w:pPr>
      <w:r>
        <w:rPr>
          <w:color w:val="auto"/>
          <w:sz w:val="22"/>
          <w:szCs w:val="22"/>
        </w:rPr>
        <w:t xml:space="preserve">1.360 € à titre d’arriérés de loyers et charges à majorer des intérêts </w:t>
      </w:r>
    </w:p>
    <w:p w:rsidR="00375AF1" w:rsidRDefault="00375AF1" w:rsidP="00375AF1">
      <w:pPr>
        <w:pStyle w:val="Default"/>
        <w:numPr>
          <w:ilvl w:val="0"/>
          <w:numId w:val="2"/>
        </w:numPr>
        <w:spacing w:after="132"/>
        <w:ind w:left="360" w:hanging="360"/>
        <w:rPr>
          <w:color w:val="auto"/>
          <w:sz w:val="22"/>
          <w:szCs w:val="22"/>
        </w:rPr>
      </w:pPr>
      <w:r>
        <w:rPr>
          <w:color w:val="auto"/>
          <w:sz w:val="22"/>
          <w:szCs w:val="22"/>
        </w:rPr>
        <w:t xml:space="preserve">La somme de 1.220 € à titre d’indemnité légale de résiliation anticipée à majorer des intérêts légaux </w:t>
      </w:r>
    </w:p>
    <w:p w:rsidR="00375AF1" w:rsidRDefault="00375AF1" w:rsidP="00375AF1">
      <w:pPr>
        <w:pStyle w:val="Default"/>
        <w:numPr>
          <w:ilvl w:val="0"/>
          <w:numId w:val="2"/>
        </w:numPr>
        <w:spacing w:after="132"/>
        <w:ind w:left="360" w:hanging="360"/>
        <w:rPr>
          <w:color w:val="auto"/>
          <w:sz w:val="22"/>
          <w:szCs w:val="22"/>
        </w:rPr>
      </w:pPr>
      <w:r>
        <w:rPr>
          <w:color w:val="auto"/>
          <w:sz w:val="22"/>
          <w:szCs w:val="22"/>
        </w:rPr>
        <w:t xml:space="preserve">200 € à titre de réparation de dégâts locatifs à majorer des intérêts légaux </w:t>
      </w:r>
    </w:p>
    <w:p w:rsidR="00375AF1" w:rsidRDefault="00375AF1" w:rsidP="00375AF1">
      <w:pPr>
        <w:pStyle w:val="Default"/>
        <w:numPr>
          <w:ilvl w:val="0"/>
          <w:numId w:val="2"/>
        </w:numPr>
        <w:spacing w:after="132"/>
        <w:ind w:left="360" w:hanging="360"/>
        <w:rPr>
          <w:color w:val="auto"/>
          <w:sz w:val="22"/>
          <w:szCs w:val="22"/>
        </w:rPr>
      </w:pPr>
      <w:r>
        <w:rPr>
          <w:color w:val="auto"/>
          <w:sz w:val="22"/>
          <w:szCs w:val="22"/>
        </w:rPr>
        <w:t xml:space="preserve">D’ordonner la libération intégrale de la garantie locative à son profit </w:t>
      </w:r>
    </w:p>
    <w:p w:rsidR="00375AF1" w:rsidRDefault="00375AF1" w:rsidP="00375AF1">
      <w:pPr>
        <w:pStyle w:val="Default"/>
        <w:numPr>
          <w:ilvl w:val="0"/>
          <w:numId w:val="2"/>
        </w:numPr>
        <w:ind w:left="360" w:hanging="360"/>
        <w:rPr>
          <w:color w:val="auto"/>
          <w:sz w:val="22"/>
          <w:szCs w:val="22"/>
        </w:rPr>
      </w:pPr>
      <w:r>
        <w:rPr>
          <w:color w:val="auto"/>
          <w:sz w:val="22"/>
          <w:szCs w:val="22"/>
        </w:rPr>
        <w:t xml:space="preserve">D’entendre condamner le défendeur au principal aux entiers dépens </w:t>
      </w:r>
    </w:p>
    <w:p w:rsidR="00375AF1" w:rsidRDefault="00375AF1" w:rsidP="00375AF1">
      <w:pPr>
        <w:pStyle w:val="Default"/>
        <w:rPr>
          <w:color w:val="auto"/>
          <w:sz w:val="22"/>
          <w:szCs w:val="22"/>
        </w:rPr>
      </w:pPr>
    </w:p>
    <w:p w:rsidR="00375AF1" w:rsidRDefault="00375AF1" w:rsidP="00375AF1">
      <w:pPr>
        <w:pStyle w:val="Default"/>
        <w:numPr>
          <w:ilvl w:val="0"/>
          <w:numId w:val="3"/>
        </w:numPr>
        <w:rPr>
          <w:color w:val="auto"/>
          <w:sz w:val="22"/>
          <w:szCs w:val="22"/>
        </w:rPr>
      </w:pPr>
      <w:r>
        <w:rPr>
          <w:b/>
          <w:bCs/>
          <w:color w:val="auto"/>
          <w:sz w:val="22"/>
          <w:szCs w:val="22"/>
        </w:rPr>
        <w:t xml:space="preserve">POSITION DE MR </w:t>
      </w:r>
    </w:p>
    <w:p w:rsidR="00375AF1" w:rsidRDefault="00375AF1" w:rsidP="00375AF1">
      <w:pPr>
        <w:pStyle w:val="Default"/>
        <w:rPr>
          <w:color w:val="auto"/>
          <w:sz w:val="22"/>
          <w:szCs w:val="22"/>
        </w:rPr>
      </w:pPr>
    </w:p>
    <w:p w:rsidR="00375AF1" w:rsidRDefault="00375AF1" w:rsidP="00375AF1">
      <w:pPr>
        <w:pStyle w:val="Default"/>
        <w:rPr>
          <w:color w:val="auto"/>
          <w:sz w:val="22"/>
          <w:szCs w:val="22"/>
        </w:rPr>
      </w:pPr>
      <w:r>
        <w:rPr>
          <w:b/>
          <w:bCs/>
          <w:color w:val="auto"/>
          <w:sz w:val="22"/>
          <w:szCs w:val="22"/>
        </w:rPr>
        <w:t xml:space="preserve">Introduction d’une action reconventionnelle </w:t>
      </w:r>
    </w:p>
    <w:p w:rsidR="00375AF1" w:rsidRDefault="00375AF1" w:rsidP="00375AF1">
      <w:pPr>
        <w:pStyle w:val="Default"/>
        <w:rPr>
          <w:color w:val="auto"/>
          <w:sz w:val="22"/>
          <w:szCs w:val="22"/>
        </w:rPr>
      </w:pPr>
      <w:r>
        <w:rPr>
          <w:color w:val="auto"/>
          <w:sz w:val="22"/>
          <w:szCs w:val="22"/>
        </w:rPr>
        <w:t xml:space="preserve">Mr s’était établi à       dans un des appartements de Mme qui vit de cette activité. </w:t>
      </w:r>
    </w:p>
    <w:p w:rsidR="00375AF1" w:rsidRDefault="00375AF1" w:rsidP="00375AF1">
      <w:pPr>
        <w:pStyle w:val="Default"/>
        <w:rPr>
          <w:color w:val="auto"/>
          <w:sz w:val="22"/>
          <w:szCs w:val="22"/>
        </w:rPr>
      </w:pPr>
      <w:r>
        <w:rPr>
          <w:color w:val="auto"/>
          <w:sz w:val="22"/>
          <w:szCs w:val="22"/>
        </w:rPr>
        <w:t xml:space="preserve">Il avait souscrit un bail permettant l’occupation de 3 personnes et il estime avoir parfaitement respecté les stipulations du contrat de bail. </w:t>
      </w:r>
    </w:p>
    <w:p w:rsidR="00375AF1" w:rsidRDefault="00375AF1" w:rsidP="00375AF1">
      <w:pPr>
        <w:pStyle w:val="Default"/>
        <w:rPr>
          <w:color w:val="auto"/>
          <w:sz w:val="22"/>
          <w:szCs w:val="22"/>
        </w:rPr>
      </w:pPr>
      <w:r>
        <w:rPr>
          <w:color w:val="auto"/>
          <w:sz w:val="22"/>
          <w:szCs w:val="22"/>
        </w:rPr>
        <w:t>Mme ayant pour habitude – et connue dans la région pour cette attitude – d’écarter ses locataires afin d’obtenir des indemnités qui ne lui sont pas dues. 3</w:t>
      </w:r>
    </w:p>
    <w:p w:rsidR="00375AF1" w:rsidRDefault="00375AF1" w:rsidP="00375AF1">
      <w:pPr>
        <w:pStyle w:val="Default"/>
        <w:rPr>
          <w:color w:val="auto"/>
        </w:rPr>
      </w:pPr>
    </w:p>
    <w:p w:rsidR="00375AF1" w:rsidRDefault="00375AF1" w:rsidP="00375AF1">
      <w:pPr>
        <w:pStyle w:val="Default"/>
        <w:pageBreakBefore/>
        <w:rPr>
          <w:color w:val="auto"/>
          <w:sz w:val="22"/>
          <w:szCs w:val="22"/>
        </w:rPr>
      </w:pPr>
      <w:r>
        <w:rPr>
          <w:color w:val="auto"/>
          <w:sz w:val="22"/>
          <w:szCs w:val="22"/>
        </w:rPr>
        <w:lastRenderedPageBreak/>
        <w:t xml:space="preserve">Le fils de Mr  ayant souhaité vivre avec son père puisque </w:t>
      </w:r>
      <w:proofErr w:type="gramStart"/>
      <w:r>
        <w:rPr>
          <w:color w:val="auto"/>
          <w:sz w:val="22"/>
          <w:szCs w:val="22"/>
        </w:rPr>
        <w:t>Mme ,</w:t>
      </w:r>
      <w:proofErr w:type="gramEnd"/>
      <w:r>
        <w:rPr>
          <w:color w:val="auto"/>
          <w:sz w:val="22"/>
          <w:szCs w:val="22"/>
        </w:rPr>
        <w:t xml:space="preserve"> mère de deux enfants, avait fait en sorte de les expulser de son domicile parce qu’elle voulait y vivre sa vie de femme et non plus celle de mère. Erika a d’abord été expulsée par sa mère manu militari et elle est venue se réfugier chez son père et son fils Sevan à la suite de problèmes dans l’établissement scolaire, a sollicité à pouvoir rejoindre son père et sa </w:t>
      </w:r>
      <w:proofErr w:type="spellStart"/>
      <w:r>
        <w:rPr>
          <w:color w:val="auto"/>
          <w:sz w:val="22"/>
          <w:szCs w:val="22"/>
        </w:rPr>
        <w:t>soeur</w:t>
      </w:r>
      <w:proofErr w:type="spellEnd"/>
      <w:r>
        <w:rPr>
          <w:color w:val="auto"/>
          <w:sz w:val="22"/>
          <w:szCs w:val="22"/>
        </w:rPr>
        <w:t xml:space="preserve">. </w:t>
      </w:r>
    </w:p>
    <w:p w:rsidR="00375AF1" w:rsidRDefault="00375AF1" w:rsidP="00375AF1">
      <w:pPr>
        <w:pStyle w:val="Default"/>
        <w:rPr>
          <w:color w:val="auto"/>
          <w:sz w:val="22"/>
          <w:szCs w:val="22"/>
        </w:rPr>
      </w:pPr>
      <w:r>
        <w:rPr>
          <w:color w:val="auto"/>
          <w:sz w:val="22"/>
          <w:szCs w:val="22"/>
        </w:rPr>
        <w:t xml:space="preserve">Il y a dès lors eu dans l’appartement de Mme 1 adulte, 2 enfants. Cela correspond bien aux stipulations conventionnelles du bail indiscutablement. </w:t>
      </w:r>
    </w:p>
    <w:p w:rsidR="00375AF1" w:rsidRDefault="00375AF1" w:rsidP="00375AF1">
      <w:pPr>
        <w:pStyle w:val="Default"/>
        <w:rPr>
          <w:color w:val="auto"/>
          <w:sz w:val="22"/>
          <w:szCs w:val="22"/>
        </w:rPr>
      </w:pPr>
      <w:r>
        <w:rPr>
          <w:color w:val="auto"/>
          <w:sz w:val="22"/>
          <w:szCs w:val="22"/>
        </w:rPr>
        <w:t xml:space="preserve">On ne peut reprocher quoi que ce soit à Mr  puisque dans la lettre comminatoire notifiée la fin du bail pour le 30 novembre 2024, Mme  précise qu’elle n’a pas de plainte à formuler à son encontre car les loyers et les accords sont respectés mais elle invente une nouvelle forme de motivation de renom unilatéral en précisant qu’en vertu du code wallon du logement, il est interdit que les enfants puissent avoir la même chambre et ce pendant plus d’un an, comme elle l’a reconnu. Elle ajoute dans cette lettre comminatoire qu’elle veut éviter d’être traitée de marchand de sommeil… Et elle ajoute : </w:t>
      </w:r>
    </w:p>
    <w:p w:rsidR="00375AF1" w:rsidRDefault="00375AF1" w:rsidP="00375AF1">
      <w:pPr>
        <w:pStyle w:val="Default"/>
        <w:rPr>
          <w:color w:val="auto"/>
          <w:sz w:val="20"/>
          <w:szCs w:val="20"/>
        </w:rPr>
      </w:pPr>
      <w:r>
        <w:rPr>
          <w:rFonts w:ascii="Calibri" w:hAnsi="Calibri" w:cs="Calibri"/>
          <w:i/>
          <w:iCs/>
          <w:color w:val="auto"/>
          <w:sz w:val="20"/>
          <w:szCs w:val="20"/>
        </w:rPr>
        <w:t xml:space="preserve">« Je vous mets en demeure de chercher (et de trouver !!!) </w:t>
      </w:r>
      <w:proofErr w:type="gramStart"/>
      <w:r>
        <w:rPr>
          <w:rFonts w:ascii="Calibri" w:hAnsi="Calibri" w:cs="Calibri"/>
          <w:i/>
          <w:iCs/>
          <w:color w:val="auto"/>
          <w:sz w:val="20"/>
          <w:szCs w:val="20"/>
        </w:rPr>
        <w:t>un</w:t>
      </w:r>
      <w:proofErr w:type="gramEnd"/>
      <w:r>
        <w:rPr>
          <w:rFonts w:ascii="Calibri" w:hAnsi="Calibri" w:cs="Calibri"/>
          <w:i/>
          <w:iCs/>
          <w:color w:val="auto"/>
          <w:sz w:val="20"/>
          <w:szCs w:val="20"/>
        </w:rPr>
        <w:t xml:space="preserve"> logement dans les meilleurs délais. Faute d’un congé reçu de votre part avant fin juin, je me verrai contrainte de mettre fin pour le 1er juillet 2024 (délai de 3 mois donc prend fin le 30 novembre 2024), au bail qui nous lit. » </w:t>
      </w:r>
    </w:p>
    <w:p w:rsidR="00375AF1" w:rsidRDefault="00375AF1" w:rsidP="00375AF1">
      <w:pPr>
        <w:pStyle w:val="Default"/>
        <w:rPr>
          <w:color w:val="auto"/>
          <w:sz w:val="22"/>
          <w:szCs w:val="22"/>
        </w:rPr>
      </w:pPr>
      <w:r>
        <w:rPr>
          <w:color w:val="auto"/>
          <w:sz w:val="22"/>
          <w:szCs w:val="22"/>
        </w:rPr>
        <w:t xml:space="preserve">Que la vindicte de Mme est telle que Mr sera auditionné à la Police  le 9 avril 2024, qui a fait l’objet d’une convocation écrite à la suite de la plainte de Mme  qui s’estimait victime de harcèlement. </w:t>
      </w:r>
    </w:p>
    <w:p w:rsidR="00375AF1" w:rsidRDefault="00375AF1" w:rsidP="00375AF1">
      <w:pPr>
        <w:pStyle w:val="Default"/>
        <w:rPr>
          <w:color w:val="auto"/>
          <w:sz w:val="22"/>
          <w:szCs w:val="22"/>
        </w:rPr>
      </w:pPr>
      <w:r>
        <w:rPr>
          <w:color w:val="auto"/>
          <w:sz w:val="22"/>
          <w:szCs w:val="22"/>
        </w:rPr>
        <w:t xml:space="preserve">Il produit son audition à la Police et il est censé justifier le fait que, étant locataire depuis 17 mois de Mme, cette dernière va se plaindre qu’elle aurait été contactée à 97 reprises par son locataire. Celle-ci a été incapable de donner la moindre preuve de celle-ci mais Mr expliquera qu’ayant contacté lui-même son opérateur téléphonique, il a contacté Mme à 56 reprises sous forme de texto parce qu’il subissait des problèmes d’eau chaude multipliés, se retrouvant sans possibilité pour les 3 personnes de se laver à l’eau chaude et il dépose les </w:t>
      </w:r>
      <w:proofErr w:type="spellStart"/>
      <w:r>
        <w:rPr>
          <w:color w:val="auto"/>
          <w:sz w:val="22"/>
          <w:szCs w:val="22"/>
        </w:rPr>
        <w:t>textos</w:t>
      </w:r>
      <w:proofErr w:type="spellEnd"/>
      <w:r>
        <w:rPr>
          <w:color w:val="auto"/>
          <w:sz w:val="22"/>
          <w:szCs w:val="22"/>
        </w:rPr>
        <w:t xml:space="preserve"> qui ont été échangés démontrant qu’il n’y a aucun harcèlement de sa part. </w:t>
      </w:r>
    </w:p>
    <w:p w:rsidR="00375AF1" w:rsidRDefault="00375AF1" w:rsidP="00375AF1">
      <w:pPr>
        <w:pStyle w:val="Default"/>
        <w:rPr>
          <w:color w:val="auto"/>
          <w:sz w:val="22"/>
          <w:szCs w:val="22"/>
        </w:rPr>
      </w:pPr>
      <w:r>
        <w:rPr>
          <w:color w:val="auto"/>
          <w:sz w:val="22"/>
          <w:szCs w:val="22"/>
        </w:rPr>
        <w:t xml:space="preserve">Il reconnait qu’il quittera les lieux pour le 30 avril. </w:t>
      </w:r>
    </w:p>
    <w:p w:rsidR="00375AF1" w:rsidRDefault="00375AF1" w:rsidP="00375AF1">
      <w:pPr>
        <w:pStyle w:val="Default"/>
        <w:rPr>
          <w:color w:val="auto"/>
          <w:sz w:val="22"/>
          <w:szCs w:val="22"/>
        </w:rPr>
      </w:pPr>
      <w:r>
        <w:rPr>
          <w:color w:val="auto"/>
          <w:sz w:val="22"/>
          <w:szCs w:val="22"/>
        </w:rPr>
        <w:t xml:space="preserve">Cela va évidemment dans un sens totalement différent de la lettre lui remise en main propre par Mme où elle disait qu’elle n’avait pas de plainte particulière à son égard. </w:t>
      </w:r>
    </w:p>
    <w:p w:rsidR="00375AF1" w:rsidRDefault="00375AF1" w:rsidP="00375AF1">
      <w:pPr>
        <w:pStyle w:val="Default"/>
        <w:rPr>
          <w:color w:val="auto"/>
          <w:sz w:val="22"/>
          <w:szCs w:val="22"/>
        </w:rPr>
      </w:pPr>
      <w:r>
        <w:rPr>
          <w:color w:val="auto"/>
          <w:sz w:val="22"/>
          <w:szCs w:val="22"/>
        </w:rPr>
        <w:t xml:space="preserve">Qu’il a été offusqué de cette attitude et a répondu à l’Inspecteur chargé de la plainte de Mme et a écrit à l’Inspecteur qui l’avait entendu, en l’espèce Mr, il rappellera qu’il avait souscrit un bail de 9 ans d’habitation et qu’elle ne pouvait pas l’expulser. Il ajoute cependant : </w:t>
      </w:r>
    </w:p>
    <w:p w:rsidR="00375AF1" w:rsidRDefault="00375AF1" w:rsidP="00375AF1">
      <w:pPr>
        <w:pStyle w:val="Default"/>
        <w:rPr>
          <w:rFonts w:ascii="Calibri" w:hAnsi="Calibri" w:cs="Calibri"/>
          <w:color w:val="auto"/>
          <w:sz w:val="20"/>
          <w:szCs w:val="20"/>
        </w:rPr>
      </w:pPr>
      <w:r>
        <w:rPr>
          <w:rFonts w:ascii="Calibri" w:hAnsi="Calibri" w:cs="Calibri"/>
          <w:i/>
          <w:iCs/>
          <w:color w:val="auto"/>
          <w:sz w:val="20"/>
          <w:szCs w:val="20"/>
        </w:rPr>
        <w:t>« J’ai bien compris qu’elle faisait tout son possible pour que je ne puisse rester. Les relations se sont dégradées et je n’ai pas manqué de faire valoir des conséquences de sa décision. J’ai du m’enquérir de chercher un bail que j’ai trouvé de façon beaucoup plus onéreux à cause de ses</w:t>
      </w:r>
      <w:r>
        <w:rPr>
          <w:rFonts w:ascii="Calibri" w:hAnsi="Calibri" w:cs="Calibri"/>
          <w:color w:val="auto"/>
          <w:sz w:val="20"/>
          <w:szCs w:val="20"/>
        </w:rPr>
        <w:t xml:space="preserve"> </w:t>
      </w:r>
    </w:p>
    <w:p w:rsidR="00375AF1" w:rsidRDefault="00375AF1" w:rsidP="00375AF1">
      <w:pPr>
        <w:pStyle w:val="Default"/>
        <w:rPr>
          <w:color w:val="auto"/>
        </w:rPr>
      </w:pPr>
    </w:p>
    <w:p w:rsidR="00375AF1" w:rsidRDefault="00375AF1" w:rsidP="00375AF1">
      <w:pPr>
        <w:pStyle w:val="Default"/>
        <w:pageBreakBefore/>
        <w:rPr>
          <w:color w:val="auto"/>
          <w:sz w:val="20"/>
          <w:szCs w:val="20"/>
        </w:rPr>
      </w:pPr>
      <w:proofErr w:type="gramStart"/>
      <w:r>
        <w:rPr>
          <w:rFonts w:ascii="Calibri" w:hAnsi="Calibri" w:cs="Calibri"/>
          <w:i/>
          <w:iCs/>
          <w:color w:val="auto"/>
          <w:sz w:val="20"/>
          <w:szCs w:val="20"/>
        </w:rPr>
        <w:lastRenderedPageBreak/>
        <w:t>agissements</w:t>
      </w:r>
      <w:proofErr w:type="gramEnd"/>
      <w:r>
        <w:rPr>
          <w:rFonts w:ascii="Calibri" w:hAnsi="Calibri" w:cs="Calibri"/>
          <w:i/>
          <w:iCs/>
          <w:color w:val="auto"/>
          <w:sz w:val="20"/>
          <w:szCs w:val="20"/>
        </w:rPr>
        <w:t xml:space="preserve"> contraire aux dispositions légales… je me doutais qu’elle ferait tout pour me faire enrager, j’ai préféré alors mettre un terme à celui-ci. Elle a fini par accepter le temps que j’ai retrouvé un nouveau bail qui sera alors effectif pour entrer dès le 1</w:t>
      </w:r>
      <w:r>
        <w:rPr>
          <w:rFonts w:ascii="Calibri" w:hAnsi="Calibri" w:cs="Calibri"/>
          <w:i/>
          <w:iCs/>
          <w:color w:val="auto"/>
          <w:sz w:val="13"/>
          <w:szCs w:val="13"/>
        </w:rPr>
        <w:t xml:space="preserve">er </w:t>
      </w:r>
      <w:r>
        <w:rPr>
          <w:rFonts w:ascii="Calibri" w:hAnsi="Calibri" w:cs="Calibri"/>
          <w:i/>
          <w:iCs/>
          <w:color w:val="auto"/>
          <w:sz w:val="20"/>
          <w:szCs w:val="20"/>
        </w:rPr>
        <w:t xml:space="preserve">mai. » </w:t>
      </w:r>
    </w:p>
    <w:p w:rsidR="00375AF1" w:rsidRDefault="00375AF1" w:rsidP="00375AF1">
      <w:pPr>
        <w:pStyle w:val="Default"/>
        <w:rPr>
          <w:color w:val="auto"/>
          <w:sz w:val="22"/>
          <w:szCs w:val="22"/>
        </w:rPr>
      </w:pPr>
      <w:r>
        <w:rPr>
          <w:color w:val="auto"/>
          <w:sz w:val="22"/>
          <w:szCs w:val="22"/>
        </w:rPr>
        <w:t xml:space="preserve">Cette lettre de Mr a été jointe au dossier. Il n’a plus eu aucune nouvelle depuis. Il explique cependant la motivation de ses appels pour l’eau chaude manquante comme par hasard le week-end, se retrouvant avec un enfant en jeune âge, sa fille et lui-même dans une époque où il ne faisait pas très chaud et devant se laver à l’’eau froide. Il fallait attendre la bonne volonté de Mme La réalité était que l’appareil était vétuste et selon le professionnel venu pour réparer, estimé qu’il méritait un remplacement intégral. Mais elle avait laissé supposer que c’était à cause de son locataire que l’eau chaude n’arrivait pas… </w:t>
      </w:r>
    </w:p>
    <w:p w:rsidR="00375AF1" w:rsidRPr="00375AF1" w:rsidRDefault="00375AF1" w:rsidP="00375AF1">
      <w:pPr>
        <w:pStyle w:val="Default"/>
        <w:numPr>
          <w:ilvl w:val="0"/>
          <w:numId w:val="4"/>
        </w:numPr>
        <w:rPr>
          <w:color w:val="auto"/>
          <w:sz w:val="22"/>
          <w:szCs w:val="22"/>
        </w:rPr>
      </w:pPr>
    </w:p>
    <w:p w:rsidR="00375AF1" w:rsidRDefault="00375AF1" w:rsidP="00375AF1">
      <w:pPr>
        <w:pStyle w:val="Default"/>
        <w:numPr>
          <w:ilvl w:val="0"/>
          <w:numId w:val="4"/>
        </w:numPr>
        <w:rPr>
          <w:color w:val="auto"/>
          <w:sz w:val="22"/>
          <w:szCs w:val="22"/>
        </w:rPr>
      </w:pPr>
      <w:r>
        <w:rPr>
          <w:b/>
          <w:bCs/>
          <w:color w:val="auto"/>
          <w:sz w:val="22"/>
          <w:szCs w:val="22"/>
        </w:rPr>
        <w:t xml:space="preserve">EN DROIT : </w:t>
      </w:r>
    </w:p>
    <w:p w:rsidR="00375AF1" w:rsidRDefault="00375AF1" w:rsidP="00375AF1">
      <w:pPr>
        <w:pStyle w:val="Default"/>
        <w:rPr>
          <w:color w:val="auto"/>
          <w:sz w:val="22"/>
          <w:szCs w:val="22"/>
        </w:rPr>
      </w:pPr>
    </w:p>
    <w:p w:rsidR="00375AF1" w:rsidRDefault="00375AF1" w:rsidP="00375AF1">
      <w:pPr>
        <w:pStyle w:val="Default"/>
        <w:rPr>
          <w:color w:val="auto"/>
          <w:sz w:val="22"/>
          <w:szCs w:val="22"/>
        </w:rPr>
      </w:pPr>
      <w:r>
        <w:rPr>
          <w:color w:val="auto"/>
          <w:sz w:val="22"/>
          <w:szCs w:val="22"/>
        </w:rPr>
        <w:t>Le décret wallon du 15 mars 2018 maintient la durée du bail de résidence principale qui est conclu pour une durée de 9 ans, (article 55 §1</w:t>
      </w:r>
      <w:r>
        <w:rPr>
          <w:color w:val="auto"/>
          <w:sz w:val="14"/>
          <w:szCs w:val="14"/>
        </w:rPr>
        <w:t>er</w:t>
      </w:r>
      <w:r>
        <w:rPr>
          <w:color w:val="auto"/>
          <w:sz w:val="22"/>
          <w:szCs w:val="22"/>
        </w:rPr>
        <w:t xml:space="preserve">) et il n’est résiliable par le bailleur que moyennant un préavis de 6 mois pour différents motifs dont notamment occupation personnelle, travaux et moyennant une indemnité au paragraphe 4. </w:t>
      </w:r>
    </w:p>
    <w:p w:rsidR="00375AF1" w:rsidRDefault="00375AF1" w:rsidP="00375AF1">
      <w:pPr>
        <w:pStyle w:val="Default"/>
        <w:rPr>
          <w:color w:val="auto"/>
          <w:sz w:val="22"/>
          <w:szCs w:val="22"/>
        </w:rPr>
      </w:pPr>
      <w:r>
        <w:rPr>
          <w:color w:val="auto"/>
          <w:sz w:val="22"/>
          <w:szCs w:val="22"/>
        </w:rPr>
        <w:t xml:space="preserve">C’est le bailleur qui a pris l’initiative, puisque l’on constate dans la lettre remise à son locataire qu’elle précise en différents endroits : </w:t>
      </w:r>
    </w:p>
    <w:p w:rsidR="00375AF1" w:rsidRDefault="00375AF1" w:rsidP="00375AF1">
      <w:pPr>
        <w:pStyle w:val="Default"/>
        <w:rPr>
          <w:color w:val="auto"/>
          <w:sz w:val="20"/>
          <w:szCs w:val="20"/>
        </w:rPr>
      </w:pPr>
      <w:r>
        <w:rPr>
          <w:rFonts w:ascii="Calibri" w:hAnsi="Calibri" w:cs="Calibri"/>
          <w:i/>
          <w:iCs/>
          <w:color w:val="auto"/>
          <w:sz w:val="20"/>
          <w:szCs w:val="20"/>
        </w:rPr>
        <w:t xml:space="preserve">« Je vous prie notamment de chercher un logement conforme à la situation familiale qui est la vôtre »… </w:t>
      </w:r>
    </w:p>
    <w:p w:rsidR="00375AF1" w:rsidRDefault="00375AF1" w:rsidP="00375AF1">
      <w:pPr>
        <w:pStyle w:val="Default"/>
        <w:rPr>
          <w:color w:val="auto"/>
          <w:sz w:val="20"/>
          <w:szCs w:val="20"/>
        </w:rPr>
      </w:pPr>
      <w:r>
        <w:rPr>
          <w:rFonts w:ascii="Calibri" w:hAnsi="Calibri" w:cs="Calibri"/>
          <w:i/>
          <w:iCs/>
          <w:color w:val="auto"/>
          <w:sz w:val="20"/>
          <w:szCs w:val="20"/>
        </w:rPr>
        <w:t xml:space="preserve">« Dès lors, pour la bonne forme, et pour éviter d’être traitée de marchand de sommeil, je vous prie de me donner votre congé… » Faute d’un congé reçu de votre part avant fin juin, je me verrai contrainte de mettre fin pour le 1er juillet 2024 au bail qui nous lit. » </w:t>
      </w:r>
    </w:p>
    <w:p w:rsidR="00375AF1" w:rsidRDefault="00375AF1" w:rsidP="00375AF1">
      <w:pPr>
        <w:pStyle w:val="Default"/>
        <w:rPr>
          <w:color w:val="auto"/>
          <w:sz w:val="22"/>
          <w:szCs w:val="22"/>
        </w:rPr>
      </w:pPr>
      <w:r>
        <w:rPr>
          <w:color w:val="auto"/>
          <w:sz w:val="22"/>
          <w:szCs w:val="22"/>
        </w:rPr>
        <w:t xml:space="preserve">Que par lettre recommandée le 21 mars, le concluant a répondu : </w:t>
      </w:r>
    </w:p>
    <w:p w:rsidR="00375AF1" w:rsidRDefault="00375AF1" w:rsidP="00375AF1">
      <w:pPr>
        <w:pStyle w:val="Default"/>
        <w:rPr>
          <w:color w:val="auto"/>
          <w:sz w:val="20"/>
          <w:szCs w:val="20"/>
        </w:rPr>
      </w:pPr>
      <w:r>
        <w:rPr>
          <w:rFonts w:ascii="Calibri" w:hAnsi="Calibri" w:cs="Calibri"/>
          <w:i/>
          <w:iCs/>
          <w:color w:val="auto"/>
          <w:sz w:val="20"/>
          <w:szCs w:val="20"/>
        </w:rPr>
        <w:t xml:space="preserve">« Vous m’avez adressé un renom et mise en demeure de quitter les lieux pour le 30 juin 2024. Je vous adresse dès lors un contre-préavis qui aura une durée d’un mois qui se terminera la 30 avril 2024… » </w:t>
      </w:r>
    </w:p>
    <w:p w:rsidR="00375AF1" w:rsidRDefault="00375AF1" w:rsidP="00375AF1">
      <w:pPr>
        <w:pStyle w:val="Default"/>
        <w:rPr>
          <w:color w:val="auto"/>
          <w:sz w:val="22"/>
          <w:szCs w:val="22"/>
        </w:rPr>
      </w:pPr>
      <w:r>
        <w:rPr>
          <w:color w:val="auto"/>
          <w:sz w:val="22"/>
          <w:szCs w:val="22"/>
        </w:rPr>
        <w:t xml:space="preserve">Comment Mme  ose-t-elle prétendre qu’elle n’a jamais notifié de congé… Qu’elle reconnait d’ailleurs que tant le loyer, que le forfait pour les charges ont été payés en ce et y compris jusqu’au mois d’avril 2024. </w:t>
      </w:r>
    </w:p>
    <w:p w:rsidR="00375AF1" w:rsidRDefault="00375AF1" w:rsidP="00375AF1">
      <w:pPr>
        <w:pStyle w:val="Default"/>
        <w:rPr>
          <w:color w:val="auto"/>
          <w:sz w:val="22"/>
          <w:szCs w:val="22"/>
        </w:rPr>
      </w:pPr>
      <w:r>
        <w:rPr>
          <w:color w:val="auto"/>
          <w:sz w:val="22"/>
          <w:szCs w:val="22"/>
        </w:rPr>
        <w:t>Que dès lors elle s’estime en droit d’obtenir le paiement des loyers de mai, juin, à concurrence de 1.360 € ainsi qu’une indemnité égale à deux mois de loyer parce qu’il aurait mis fin au bail au cours du 1</w:t>
      </w:r>
      <w:r>
        <w:rPr>
          <w:color w:val="auto"/>
          <w:sz w:val="14"/>
          <w:szCs w:val="14"/>
        </w:rPr>
        <w:t xml:space="preserve">er </w:t>
      </w:r>
      <w:r>
        <w:rPr>
          <w:color w:val="auto"/>
          <w:sz w:val="22"/>
          <w:szCs w:val="22"/>
        </w:rPr>
        <w:t xml:space="preserve">triennat et porte réclamation pour 1.220 € alors que Mr a quitté les lieux dès le 30 avril comme il l’était prévu. </w:t>
      </w:r>
    </w:p>
    <w:p w:rsidR="00375AF1" w:rsidRDefault="00375AF1" w:rsidP="00375AF1">
      <w:pPr>
        <w:pStyle w:val="Default"/>
        <w:rPr>
          <w:color w:val="auto"/>
          <w:sz w:val="22"/>
          <w:szCs w:val="22"/>
        </w:rPr>
      </w:pPr>
      <w:r>
        <w:rPr>
          <w:color w:val="auto"/>
          <w:sz w:val="22"/>
          <w:szCs w:val="22"/>
        </w:rPr>
        <w:t xml:space="preserve">Qu’elle n’introduira sa requête que le 15 mai 2024 ; </w:t>
      </w:r>
    </w:p>
    <w:p w:rsidR="00375AF1" w:rsidRDefault="00375AF1" w:rsidP="00375AF1">
      <w:pPr>
        <w:pStyle w:val="Default"/>
        <w:rPr>
          <w:color w:val="auto"/>
          <w:sz w:val="22"/>
          <w:szCs w:val="22"/>
        </w:rPr>
      </w:pPr>
      <w:r>
        <w:rPr>
          <w:color w:val="auto"/>
          <w:sz w:val="22"/>
          <w:szCs w:val="22"/>
        </w:rPr>
        <w:t xml:space="preserve">Que par ailleurs, elle n’a jamais justifié un calcul récapitulatif des charges qu’elle prétend s’être retrouvée par suite de la volonté du locataire de migrer les lieux avec départ anticipé et qu’elle aurait dès lors perdu des loyers ; </w:t>
      </w:r>
    </w:p>
    <w:p w:rsidR="00375AF1" w:rsidRDefault="00375AF1" w:rsidP="00375AF1">
      <w:pPr>
        <w:pStyle w:val="Default"/>
        <w:rPr>
          <w:color w:val="auto"/>
        </w:rPr>
      </w:pPr>
    </w:p>
    <w:p w:rsidR="00375AF1" w:rsidRDefault="00375AF1" w:rsidP="00375AF1">
      <w:pPr>
        <w:pStyle w:val="Default"/>
        <w:pageBreakBefore/>
        <w:rPr>
          <w:color w:val="auto"/>
          <w:sz w:val="22"/>
          <w:szCs w:val="22"/>
        </w:rPr>
      </w:pPr>
      <w:r>
        <w:rPr>
          <w:color w:val="auto"/>
          <w:sz w:val="22"/>
          <w:szCs w:val="22"/>
        </w:rPr>
        <w:lastRenderedPageBreak/>
        <w:t xml:space="preserve">Qu’elle ne produit cependant rien à ce sujet, ni même les recherches qu’elle a faite pour avoir un locataire alors que dans la région il est parfaitement connu qu’à peine une publicité d’appartement libre est exposée, celui-ci est immédiatement loué ; </w:t>
      </w:r>
    </w:p>
    <w:p w:rsidR="00375AF1" w:rsidRDefault="00375AF1" w:rsidP="00375AF1">
      <w:pPr>
        <w:pStyle w:val="Default"/>
        <w:rPr>
          <w:color w:val="auto"/>
          <w:sz w:val="22"/>
          <w:szCs w:val="22"/>
        </w:rPr>
      </w:pPr>
      <w:r>
        <w:rPr>
          <w:color w:val="auto"/>
          <w:sz w:val="22"/>
          <w:szCs w:val="22"/>
        </w:rPr>
        <w:t xml:space="preserve">Qu’elle préfère rester dans des termes vagues mais sans justifier de la moindre explication. </w:t>
      </w:r>
    </w:p>
    <w:p w:rsidR="00375AF1" w:rsidRDefault="00375AF1" w:rsidP="00375AF1">
      <w:pPr>
        <w:pStyle w:val="Default"/>
        <w:rPr>
          <w:color w:val="auto"/>
          <w:sz w:val="22"/>
          <w:szCs w:val="22"/>
        </w:rPr>
      </w:pPr>
      <w:r>
        <w:rPr>
          <w:color w:val="auto"/>
          <w:sz w:val="22"/>
          <w:szCs w:val="22"/>
        </w:rPr>
        <w:t xml:space="preserve">Que son action doit être déclarée non fondée et outrancière ; </w:t>
      </w:r>
    </w:p>
    <w:p w:rsidR="00375AF1" w:rsidRPr="00375AF1" w:rsidRDefault="00375AF1" w:rsidP="00375AF1">
      <w:pPr>
        <w:pStyle w:val="Default"/>
        <w:numPr>
          <w:ilvl w:val="0"/>
          <w:numId w:val="5"/>
        </w:numPr>
        <w:rPr>
          <w:color w:val="auto"/>
          <w:sz w:val="22"/>
          <w:szCs w:val="22"/>
        </w:rPr>
      </w:pPr>
    </w:p>
    <w:p w:rsidR="00375AF1" w:rsidRDefault="00375AF1" w:rsidP="00375AF1">
      <w:pPr>
        <w:pStyle w:val="Default"/>
        <w:numPr>
          <w:ilvl w:val="0"/>
          <w:numId w:val="5"/>
        </w:numPr>
        <w:rPr>
          <w:color w:val="auto"/>
          <w:sz w:val="22"/>
          <w:szCs w:val="22"/>
        </w:rPr>
      </w:pPr>
      <w:r>
        <w:rPr>
          <w:b/>
          <w:bCs/>
          <w:color w:val="auto"/>
          <w:sz w:val="22"/>
          <w:szCs w:val="22"/>
        </w:rPr>
        <w:t xml:space="preserve">ACTION RECONVENTIONNELLE </w:t>
      </w:r>
    </w:p>
    <w:p w:rsidR="00375AF1" w:rsidRDefault="00375AF1" w:rsidP="00375AF1">
      <w:pPr>
        <w:pStyle w:val="Default"/>
        <w:rPr>
          <w:color w:val="auto"/>
          <w:sz w:val="22"/>
          <w:szCs w:val="22"/>
        </w:rPr>
      </w:pPr>
    </w:p>
    <w:p w:rsidR="00375AF1" w:rsidRDefault="00375AF1" w:rsidP="00375AF1">
      <w:pPr>
        <w:pStyle w:val="Default"/>
        <w:rPr>
          <w:color w:val="auto"/>
          <w:sz w:val="22"/>
          <w:szCs w:val="22"/>
        </w:rPr>
      </w:pPr>
      <w:r>
        <w:rPr>
          <w:color w:val="auto"/>
          <w:sz w:val="22"/>
          <w:szCs w:val="22"/>
        </w:rPr>
        <w:t xml:space="preserve">Attendu que le concluant a dès lors du chercher dans la plus grande urgence, compte tenu de la lettre comminatoire qu’il avait reçue, un appartement alors qu’il se trouvait lui-même en difficulté financière puisque, étant chômeur, il avait tenté de travailler pour ALE, c’est-à-dire ouvrier pour aménagement de jardin, mais qu’entretemps, il en est arrivé à la situation d’être reconnu par son médecin comme étant totalement incapable d’exercer une activité de travail et dès lors par son intermédiaire, une demande d’invalidité permanente a été introduite auprès du Ministère compétent ; </w:t>
      </w:r>
    </w:p>
    <w:p w:rsidR="00375AF1" w:rsidRDefault="00375AF1" w:rsidP="00375AF1">
      <w:pPr>
        <w:pStyle w:val="Default"/>
        <w:rPr>
          <w:color w:val="auto"/>
          <w:sz w:val="22"/>
          <w:szCs w:val="22"/>
        </w:rPr>
      </w:pPr>
      <w:r>
        <w:rPr>
          <w:color w:val="auto"/>
          <w:sz w:val="22"/>
          <w:szCs w:val="22"/>
        </w:rPr>
        <w:t xml:space="preserve">Que le concluant a dès lors du se précipiter pour obtenir un logement dans les plus brefs délais bien plus onéreux que celui qu’il avait souscrit chez Mme ; </w:t>
      </w:r>
    </w:p>
    <w:p w:rsidR="00375AF1" w:rsidRDefault="00375AF1" w:rsidP="00375AF1">
      <w:pPr>
        <w:pStyle w:val="Default"/>
        <w:rPr>
          <w:color w:val="auto"/>
          <w:sz w:val="22"/>
          <w:szCs w:val="22"/>
        </w:rPr>
      </w:pPr>
      <w:r>
        <w:rPr>
          <w:color w:val="auto"/>
          <w:sz w:val="22"/>
          <w:szCs w:val="22"/>
        </w:rPr>
        <w:t xml:space="preserve">Qu’il estime dès lors être en droit de postuler une indemnisation pour cause d’expulsion illégale dans le chef de Mme et dont cette dernière, en sa qualité de bailleur – professionnellement connue et agissant d’ailleurs comme tel professionnellement vis-à-vis de tout le monde, avait l’obligation de lui notifier un préavis de 6 mois. </w:t>
      </w:r>
    </w:p>
    <w:p w:rsidR="00375AF1" w:rsidRDefault="00375AF1" w:rsidP="00375AF1">
      <w:pPr>
        <w:pStyle w:val="Default"/>
        <w:rPr>
          <w:color w:val="auto"/>
          <w:sz w:val="22"/>
          <w:szCs w:val="22"/>
        </w:rPr>
      </w:pPr>
      <w:r>
        <w:rPr>
          <w:color w:val="auto"/>
          <w:sz w:val="22"/>
          <w:szCs w:val="22"/>
        </w:rPr>
        <w:t xml:space="preserve">Attendu que la présente procédure tombe dans le champ d’application du chapitre 3 du décret wallon du 15 mars 2018 tel qu’il est défini à l’article 52 dudit décret. </w:t>
      </w:r>
    </w:p>
    <w:p w:rsidR="00375AF1" w:rsidRDefault="00375AF1" w:rsidP="00375AF1">
      <w:pPr>
        <w:pStyle w:val="Default"/>
        <w:rPr>
          <w:color w:val="auto"/>
          <w:sz w:val="22"/>
          <w:szCs w:val="22"/>
        </w:rPr>
      </w:pPr>
      <w:r>
        <w:rPr>
          <w:color w:val="auto"/>
          <w:sz w:val="22"/>
          <w:szCs w:val="22"/>
        </w:rPr>
        <w:t xml:space="preserve">Les 17 pages du bail et son annexe de 6 pages montrent combien est compétente en la matière le bailleur ; </w:t>
      </w:r>
    </w:p>
    <w:p w:rsidR="00375AF1" w:rsidRDefault="00375AF1" w:rsidP="00375AF1">
      <w:pPr>
        <w:pStyle w:val="Default"/>
        <w:rPr>
          <w:color w:val="auto"/>
          <w:sz w:val="22"/>
          <w:szCs w:val="22"/>
        </w:rPr>
      </w:pPr>
      <w:r>
        <w:rPr>
          <w:color w:val="auto"/>
          <w:sz w:val="22"/>
          <w:szCs w:val="22"/>
        </w:rPr>
        <w:t xml:space="preserve">Que le concluant estime qu’il n’est nullement en contradiction avec l’article 2 alinéa 3 du bail à propos de la présence de 3 personnes au maximum dans l’appartement ; </w:t>
      </w:r>
    </w:p>
    <w:p w:rsidR="00375AF1" w:rsidRDefault="00375AF1" w:rsidP="00375AF1">
      <w:pPr>
        <w:pStyle w:val="Default"/>
        <w:rPr>
          <w:color w:val="auto"/>
          <w:sz w:val="22"/>
          <w:szCs w:val="22"/>
        </w:rPr>
      </w:pPr>
      <w:r>
        <w:rPr>
          <w:color w:val="auto"/>
          <w:sz w:val="22"/>
          <w:szCs w:val="22"/>
        </w:rPr>
        <w:t xml:space="preserve">Que le bailleur ne pouvait méconnaitre ses obligations puisque la page 3 avec l’alinéa 3 sur la durée, prévoit expressément que dans le premier triennat, </w:t>
      </w:r>
      <w:proofErr w:type="gramStart"/>
      <w:r>
        <w:rPr>
          <w:color w:val="auto"/>
          <w:sz w:val="22"/>
          <w:szCs w:val="22"/>
        </w:rPr>
        <w:t>la</w:t>
      </w:r>
      <w:proofErr w:type="gramEnd"/>
      <w:r>
        <w:rPr>
          <w:color w:val="auto"/>
          <w:sz w:val="22"/>
          <w:szCs w:val="22"/>
        </w:rPr>
        <w:t xml:space="preserve"> bailleur doit donner un congé de 6 mois moyennant un versement d’une indemnité ;  </w:t>
      </w:r>
    </w:p>
    <w:p w:rsidR="00375AF1" w:rsidRDefault="00375AF1" w:rsidP="00375AF1">
      <w:pPr>
        <w:pStyle w:val="Default"/>
        <w:rPr>
          <w:color w:val="auto"/>
        </w:rPr>
      </w:pPr>
    </w:p>
    <w:p w:rsidR="00375AF1" w:rsidRDefault="00375AF1" w:rsidP="00375AF1">
      <w:pPr>
        <w:pStyle w:val="Default"/>
        <w:pageBreakBefore/>
        <w:rPr>
          <w:color w:val="auto"/>
          <w:sz w:val="22"/>
          <w:szCs w:val="22"/>
        </w:rPr>
      </w:pPr>
      <w:r>
        <w:rPr>
          <w:color w:val="auto"/>
          <w:sz w:val="22"/>
          <w:szCs w:val="22"/>
        </w:rPr>
        <w:lastRenderedPageBreak/>
        <w:t xml:space="preserve">Que le montant du loyer au moment de la notification unilatérale par le bailleur était de 610 € x 6 mois = 3.660 € ; </w:t>
      </w:r>
    </w:p>
    <w:p w:rsidR="00375AF1" w:rsidRDefault="00375AF1" w:rsidP="00375AF1">
      <w:pPr>
        <w:pStyle w:val="Default"/>
        <w:rPr>
          <w:color w:val="auto"/>
          <w:sz w:val="22"/>
          <w:szCs w:val="22"/>
        </w:rPr>
      </w:pPr>
      <w:r>
        <w:rPr>
          <w:color w:val="auto"/>
          <w:sz w:val="22"/>
          <w:szCs w:val="22"/>
        </w:rPr>
        <w:t xml:space="preserve">Que de plus, la garantie locative de 1.180 € qui a été constituée sur le compte bancaire doit être restitué au preneur, soit 1.180 € à majorer des intérêts s’il </w:t>
      </w:r>
      <w:proofErr w:type="spellStart"/>
      <w:r>
        <w:rPr>
          <w:color w:val="auto"/>
          <w:sz w:val="22"/>
          <w:szCs w:val="22"/>
        </w:rPr>
        <w:t>échet</w:t>
      </w:r>
      <w:proofErr w:type="spellEnd"/>
      <w:r>
        <w:rPr>
          <w:color w:val="auto"/>
          <w:sz w:val="22"/>
          <w:szCs w:val="22"/>
        </w:rPr>
        <w:t xml:space="preserve">. </w:t>
      </w:r>
    </w:p>
    <w:p w:rsidR="00375AF1" w:rsidRDefault="00375AF1" w:rsidP="00375AF1">
      <w:pPr>
        <w:pStyle w:val="Default"/>
        <w:rPr>
          <w:color w:val="auto"/>
          <w:sz w:val="22"/>
          <w:szCs w:val="22"/>
        </w:rPr>
      </w:pPr>
      <w:r>
        <w:rPr>
          <w:color w:val="auto"/>
          <w:sz w:val="22"/>
          <w:szCs w:val="22"/>
        </w:rPr>
        <w:t xml:space="preserve">Qu’enfin, les charges communes ont été régulièrement payées ; </w:t>
      </w:r>
    </w:p>
    <w:p w:rsidR="00375AF1" w:rsidRDefault="00375AF1" w:rsidP="00375AF1">
      <w:pPr>
        <w:pStyle w:val="Default"/>
        <w:rPr>
          <w:color w:val="auto"/>
          <w:sz w:val="32"/>
          <w:szCs w:val="32"/>
        </w:rPr>
      </w:pPr>
      <w:r>
        <w:rPr>
          <w:b/>
          <w:bCs/>
          <w:color w:val="auto"/>
          <w:sz w:val="32"/>
          <w:szCs w:val="32"/>
        </w:rPr>
        <w:t xml:space="preserve">Par ces motifs, </w:t>
      </w:r>
    </w:p>
    <w:p w:rsidR="00375AF1" w:rsidRDefault="00375AF1" w:rsidP="00375AF1">
      <w:pPr>
        <w:pStyle w:val="Default"/>
        <w:rPr>
          <w:color w:val="auto"/>
          <w:sz w:val="32"/>
          <w:szCs w:val="32"/>
        </w:rPr>
      </w:pPr>
      <w:r>
        <w:rPr>
          <w:color w:val="auto"/>
          <w:sz w:val="32"/>
          <w:szCs w:val="32"/>
        </w:rPr>
        <w:t xml:space="preserve">Dire l’action principale non fondée et lui délaisser la charge des dépens ; </w:t>
      </w:r>
    </w:p>
    <w:p w:rsidR="00375AF1" w:rsidRDefault="00375AF1" w:rsidP="00375AF1">
      <w:pPr>
        <w:pStyle w:val="Default"/>
        <w:rPr>
          <w:color w:val="auto"/>
          <w:sz w:val="22"/>
          <w:szCs w:val="22"/>
        </w:rPr>
      </w:pPr>
      <w:r>
        <w:rPr>
          <w:color w:val="auto"/>
          <w:sz w:val="22"/>
          <w:szCs w:val="22"/>
        </w:rPr>
        <w:t xml:space="preserve">Dire l’action reconventionnelle fondée et condamner la bailleresse Mme à une indemnité de 6 mois de relocation soit, 3.660 € à majorer des intérêts légaux depuis le 30 avril 2024 ; </w:t>
      </w:r>
    </w:p>
    <w:p w:rsidR="00375AF1" w:rsidRDefault="00375AF1" w:rsidP="00375AF1">
      <w:pPr>
        <w:pStyle w:val="Default"/>
        <w:rPr>
          <w:color w:val="auto"/>
          <w:sz w:val="22"/>
          <w:szCs w:val="22"/>
        </w:rPr>
      </w:pPr>
      <w:r>
        <w:rPr>
          <w:color w:val="auto"/>
          <w:sz w:val="22"/>
          <w:szCs w:val="22"/>
        </w:rPr>
        <w:t xml:space="preserve">Qu’il y a lieu également de restituer la garantie locative en autorisant le concluant à obtenir la libération du compte bancaire BE03 0017 4205 0884 auprès de la BNP-PARIBAS sur notification du jugement qui lui serait fait afin d’en avoir la disposition tant en principal qu’en intérêts ; </w:t>
      </w:r>
    </w:p>
    <w:p w:rsidR="00375AF1" w:rsidRDefault="00375AF1" w:rsidP="00375AF1">
      <w:pPr>
        <w:pStyle w:val="Default"/>
        <w:rPr>
          <w:color w:val="auto"/>
          <w:sz w:val="22"/>
          <w:szCs w:val="22"/>
        </w:rPr>
      </w:pPr>
      <w:r>
        <w:rPr>
          <w:color w:val="auto"/>
          <w:sz w:val="22"/>
          <w:szCs w:val="22"/>
        </w:rPr>
        <w:t xml:space="preserve">Condamner la partie défenderesse sur reconvention aux dépens liquidés en ce qui concerne le concluant à l’indemnité de l’article 1022 du C.J. soit 975 € ; </w:t>
      </w:r>
    </w:p>
    <w:p w:rsidR="00375AF1" w:rsidRDefault="00375AF1" w:rsidP="00375AF1">
      <w:pPr>
        <w:pStyle w:val="Default"/>
        <w:rPr>
          <w:color w:val="auto"/>
          <w:sz w:val="22"/>
          <w:szCs w:val="22"/>
        </w:rPr>
      </w:pPr>
      <w:r>
        <w:rPr>
          <w:color w:val="auto"/>
          <w:sz w:val="22"/>
          <w:szCs w:val="22"/>
        </w:rPr>
        <w:t xml:space="preserve">Qu’il admet que soit déduit le montant de soi-disant prétendues dégradations locatives qu’il a fini par accepter pour être tranquille d’un tel bailleur ; </w:t>
      </w:r>
    </w:p>
    <w:p w:rsidR="00375AF1" w:rsidRDefault="00375AF1" w:rsidP="00375AF1">
      <w:pPr>
        <w:pStyle w:val="Default"/>
        <w:rPr>
          <w:color w:val="auto"/>
          <w:sz w:val="22"/>
          <w:szCs w:val="22"/>
        </w:rPr>
      </w:pPr>
      <w:r>
        <w:rPr>
          <w:color w:val="auto"/>
          <w:sz w:val="22"/>
          <w:szCs w:val="22"/>
        </w:rPr>
        <w:t xml:space="preserve">Prendre acte des réserves qu’il postule s’il y avait des dommages supplémentaires compte tenu de loyers beaucoup plus important qu’il a du supporter pour trouver d’urgence un autre logement pour lui et ses deux enfants et en ce cas réserver ; </w:t>
      </w:r>
    </w:p>
    <w:p w:rsidR="00375AF1" w:rsidRDefault="00375AF1" w:rsidP="00375AF1">
      <w:pPr>
        <w:pStyle w:val="Default"/>
        <w:rPr>
          <w:color w:val="auto"/>
          <w:sz w:val="22"/>
          <w:szCs w:val="22"/>
        </w:rPr>
      </w:pPr>
      <w:r>
        <w:rPr>
          <w:color w:val="auto"/>
          <w:sz w:val="22"/>
          <w:szCs w:val="22"/>
        </w:rPr>
        <w:t xml:space="preserve">Entendre la défenderesse sur reconvention à payer à Mr réduction du précompte immobilier en tant que locataire pour l’exercice d’imposition 2023 – 125 € à majorer des intérêts légaux depuis le 15/04/2024 ; </w:t>
      </w:r>
    </w:p>
    <w:p w:rsidR="00EA7997" w:rsidRDefault="00EA7997" w:rsidP="00375AF1"/>
    <w:sectPr w:rsidR="00EA7997" w:rsidSect="00EA79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5E805E"/>
    <w:multiLevelType w:val="hybridMultilevel"/>
    <w:tmpl w:val="F71F4CD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EEBDC32"/>
    <w:multiLevelType w:val="hybridMultilevel"/>
    <w:tmpl w:val="FF7A78A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91CB73A"/>
    <w:multiLevelType w:val="hybridMultilevel"/>
    <w:tmpl w:val="6B1F094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E68BC21"/>
    <w:multiLevelType w:val="hybridMultilevel"/>
    <w:tmpl w:val="EC45344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D1713B0"/>
    <w:multiLevelType w:val="hybridMultilevel"/>
    <w:tmpl w:val="45162D0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5AF1"/>
    <w:rsid w:val="00375AF1"/>
    <w:rsid w:val="003F7988"/>
    <w:rsid w:val="00EA799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997"/>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75AF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1847</Words>
  <Characters>10164</Characters>
  <Application>Microsoft Office Word</Application>
  <DocSecurity>0</DocSecurity>
  <Lines>84</Lines>
  <Paragraphs>23</Paragraphs>
  <ScaleCrop>false</ScaleCrop>
  <Company/>
  <LinksUpToDate>false</LinksUpToDate>
  <CharactersWithSpaces>11988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2024-07-11T18:38:00Z</dcterms:created>
  <dcterms:modified xsi:type="dcterms:W3CDTF">2024-07-11T18:48:00Z</dcterms:modified>
</cp:coreProperties>
</file>